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2" wp14:anchorId="22809337">
                <wp:simplePos x="0" y="0"/>
                <wp:positionH relativeFrom="column">
                  <wp:posOffset>-291465</wp:posOffset>
                </wp:positionH>
                <wp:positionV relativeFrom="paragraph">
                  <wp:posOffset>-255270</wp:posOffset>
                </wp:positionV>
                <wp:extent cx="2396490" cy="1893570"/>
                <wp:effectExtent l="3810" t="1905" r="1905" b="1905"/>
                <wp:wrapNone/>
                <wp:docPr id="1" name="Text Box 2"/>
                <a:graphic xmlns:a="http://schemas.openxmlformats.org/drawingml/2006/main">
                  <a:graphicData uri="http://schemas.microsoft.com/office/word/2010/wordprocessingShape">
                    <wps:wsp>
                      <wps:cNvSpPr/>
                      <wps:spPr>
                        <a:xfrm>
                          <a:off x="0" y="0"/>
                          <a:ext cx="2395800" cy="189288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8.6pt;height:149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eastAsia="Arial" w:cs="Arial" w:ascii="Arial" w:hAnsi="Arial"/>
          <w:b/>
          <w:bCs/>
          <w:sz w:val="28"/>
          <w:szCs w:val="28"/>
        </w:rPr>
        <w:t>9</w:t>
      </w:r>
      <w:r>
        <w:rPr>
          <w:rFonts w:eastAsia="Arial" w:cs="Arial" w:ascii="Arial" w:hAnsi="Arial"/>
          <w:b/>
          <w:bCs/>
          <w:sz w:val="28"/>
          <w:szCs w:val="28"/>
          <w:vertAlign w:val="superscript"/>
        </w:rPr>
        <w:t xml:space="preserve">th </w:t>
      </w:r>
      <w:r>
        <w:rPr>
          <w:rFonts w:cs="Arial" w:ascii="Arial" w:hAnsi="Arial"/>
          <w:b/>
          <w:bCs/>
          <w:sz w:val="28"/>
          <w:szCs w:val="28"/>
        </w:rPr>
        <w:t xml:space="preserve"> January 2023, 7:30pm</w:t>
      </w:r>
    </w:p>
    <w:p>
      <w:pPr>
        <w:pStyle w:val="Normal"/>
        <w:jc w:val="center"/>
        <w:rPr/>
      </w:pPr>
      <w:r>
        <w:rPr>
          <w:rFonts w:eastAsia="Arial" w:cs="Arial" w:ascii="Arial" w:hAnsi="Arial"/>
          <w:b/>
          <w:bCs/>
          <w:sz w:val="28"/>
          <w:szCs w:val="28"/>
        </w:rPr>
        <w:t xml:space="preserve">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t>Mrs. M. McLeod, Chairman,</w:t>
      </w:r>
    </w:p>
    <w:p>
      <w:pPr>
        <w:pStyle w:val="Normal"/>
        <w:ind w:left="2160" w:firstLine="720"/>
        <w:rPr/>
      </w:pPr>
      <w:r>
        <w:rPr>
          <w:rFonts w:cs="Arial" w:ascii="Arial" w:hAnsi="Arial"/>
          <w:i/>
          <w:iCs/>
          <w:sz w:val="21"/>
          <w:szCs w:val="21"/>
        </w:rPr>
        <w:t>Mrs. K. Davies,</w:t>
      </w:r>
    </w:p>
    <w:p>
      <w:pPr>
        <w:pStyle w:val="Normal"/>
        <w:ind w:left="2160" w:firstLine="720"/>
        <w:rPr/>
      </w:pPr>
      <w:r>
        <w:rPr>
          <w:rFonts w:cs="Arial" w:ascii="Arial" w:hAnsi="Arial"/>
          <w:i/>
          <w:iCs/>
          <w:sz w:val="21"/>
          <w:szCs w:val="21"/>
        </w:rPr>
        <w:t>Mrs. A Walmsley</w:t>
      </w:r>
    </w:p>
    <w:p>
      <w:pPr>
        <w:pStyle w:val="Normal"/>
        <w:ind w:left="2160" w:firstLine="720"/>
        <w:rPr>
          <w:rFonts w:ascii="Arial" w:hAnsi="Arial" w:cs="Arial"/>
          <w:i/>
          <w:i/>
          <w:iCs/>
          <w:sz w:val="21"/>
          <w:szCs w:val="21"/>
        </w:rPr>
      </w:pPr>
      <w:r>
        <w:rPr>
          <w:rFonts w:cs="Arial" w:ascii="Arial" w:hAnsi="Arial"/>
          <w:i/>
          <w:iCs/>
          <w:sz w:val="21"/>
          <w:szCs w:val="21"/>
        </w:rPr>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pPr>
      <w:r>
        <w:rPr/>
      </w:r>
    </w:p>
    <w:p>
      <w:pPr>
        <w:pStyle w:val="Normal"/>
        <w:widowControl w:val="false"/>
        <w:ind w:left="20" w:hanging="0"/>
        <w:rPr/>
      </w:pPr>
      <w:r>
        <w:rPr>
          <w:rFonts w:cs="Arial" w:ascii="Arial" w:hAnsi="Arial"/>
          <w:b/>
          <w:color w:val="000000"/>
          <w:sz w:val="22"/>
          <w:szCs w:val="22"/>
        </w:rPr>
        <w:t>1414. Apologies for Absence</w:t>
      </w:r>
    </w:p>
    <w:p>
      <w:pPr>
        <w:pStyle w:val="Normal"/>
        <w:widowControl w:val="false"/>
        <w:rPr/>
      </w:pPr>
      <w:r>
        <w:rPr>
          <w:rFonts w:cs="Arial" w:ascii="Arial" w:hAnsi="Arial"/>
          <w:color w:val="000000"/>
          <w:sz w:val="22"/>
          <w:szCs w:val="22"/>
        </w:rPr>
        <w:t>Cllr. I. Cutler</w:t>
      </w:r>
    </w:p>
    <w:p>
      <w:pPr>
        <w:pStyle w:val="Normal"/>
        <w:widowControl w:val="false"/>
        <w:rPr>
          <w:rFonts w:ascii="Arial" w:hAnsi="Arial" w:cs="Arial"/>
          <w:color w:val="000000"/>
          <w:sz w:val="22"/>
          <w:szCs w:val="22"/>
        </w:rPr>
      </w:pPr>
      <w:r>
        <w:rPr>
          <w:rFonts w:cs="Arial" w:ascii="Arial" w:hAnsi="Arial"/>
          <w:color w:val="000000"/>
          <w:sz w:val="22"/>
          <w:szCs w:val="22"/>
        </w:rPr>
      </w:r>
    </w:p>
    <w:p>
      <w:pPr>
        <w:pStyle w:val="Normal"/>
        <w:rPr/>
      </w:pPr>
      <w:r>
        <w:rPr>
          <w:rStyle w:val="StyleArialBoldItalic"/>
          <w:i w:val="false"/>
          <w:sz w:val="22"/>
          <w:szCs w:val="22"/>
        </w:rPr>
        <w:t xml:space="preserve">1415. Declaration of </w:t>
      </w:r>
      <w:r>
        <w:rPr>
          <w:rFonts w:cs="Arial" w:ascii="Arial" w:hAnsi="Arial"/>
          <w:b/>
          <w:color w:val="000000"/>
          <w:sz w:val="22"/>
          <w:szCs w:val="22"/>
        </w:rPr>
        <w:t>Interests</w:t>
      </w:r>
      <w:r>
        <w:rPr>
          <w:rStyle w:val="StyleArialBoldItalic"/>
          <w:i w:val="false"/>
          <w:sz w:val="22"/>
          <w:szCs w:val="22"/>
        </w:rPr>
        <w:t xml:space="preserve"> </w:t>
      </w:r>
    </w:p>
    <w:p>
      <w:pPr>
        <w:pStyle w:val="Normal"/>
        <w:rPr/>
      </w:pPr>
      <w:r>
        <w:rPr>
          <w:rStyle w:val="StyleArialBoldItalic"/>
          <w:b w:val="false"/>
          <w:i w:val="false"/>
          <w:color w:val="000000"/>
          <w:sz w:val="22"/>
          <w:szCs w:val="22"/>
        </w:rPr>
        <w:t>Councillors were asked to disclose any interests on matters to be considered at this meeting and reminded to up-date changes in their interests within 28 days. Cllr. Davies declared interest in Churchtown in Bloom.</w:t>
      </w:r>
    </w:p>
    <w:p>
      <w:pPr>
        <w:pStyle w:val="Default"/>
        <w:rPr/>
      </w:pPr>
      <w:r>
        <w:rPr>
          <w:rFonts w:eastAsia="Arial"/>
        </w:rPr>
        <w:t xml:space="preserve"> </w:t>
      </w:r>
      <w:r>
        <w:rPr>
          <w:sz w:val="22"/>
          <w:szCs w:val="22"/>
        </w:rPr>
        <w:tab/>
      </w:r>
    </w:p>
    <w:p>
      <w:pPr>
        <w:pStyle w:val="SecondHeading"/>
        <w:rPr/>
      </w:pPr>
      <w:r>
        <w:rPr>
          <w:sz w:val="22"/>
          <w:szCs w:val="22"/>
        </w:rPr>
        <w:t>1416.  Minutes of the previous meeting</w:t>
      </w:r>
    </w:p>
    <w:p>
      <w:pPr>
        <w:pStyle w:val="Normal"/>
        <w:widowControl w:val="false"/>
        <w:rPr/>
      </w:pPr>
      <w:r>
        <w:rPr>
          <w:rFonts w:cs="Arial" w:ascii="Arial" w:hAnsi="Arial"/>
          <w:b/>
          <w:bCs/>
          <w:color w:val="000000"/>
          <w:sz w:val="21"/>
          <w:szCs w:val="21"/>
        </w:rPr>
        <w:t xml:space="preserve">Resolved: </w:t>
      </w:r>
      <w:r>
        <w:rPr>
          <w:rFonts w:cs="Arial" w:ascii="Arial" w:hAnsi="Arial"/>
          <w:i/>
          <w:color w:val="000000"/>
          <w:sz w:val="21"/>
          <w:szCs w:val="21"/>
        </w:rPr>
        <w:t xml:space="preserve">The minutes of the Parish Meeting held on 14th November 2022, being previously circulated, were agreed and signed by the Chairman. </w:t>
      </w:r>
    </w:p>
    <w:p>
      <w:pPr>
        <w:pStyle w:val="Normal"/>
        <w:widowControl w:val="false"/>
        <w:rPr>
          <w:rFonts w:ascii="Arial" w:hAnsi="Arial" w:cs="Arial"/>
          <w:color w:val="000000"/>
          <w:sz w:val="22"/>
          <w:szCs w:val="22"/>
          <w:u w:val="single"/>
        </w:rPr>
      </w:pPr>
      <w:r>
        <w:rPr>
          <w:rFonts w:cs="Arial" w:ascii="Arial" w:hAnsi="Arial"/>
          <w:color w:val="000000"/>
          <w:sz w:val="22"/>
          <w:szCs w:val="22"/>
          <w:u w:val="single"/>
        </w:rPr>
      </w:r>
    </w:p>
    <w:p>
      <w:pPr>
        <w:pStyle w:val="Normal"/>
        <w:tabs>
          <w:tab w:val="clear" w:pos="720"/>
          <w:tab w:val="left" w:pos="0" w:leader="none"/>
        </w:tabs>
        <w:rPr/>
      </w:pPr>
      <w:r>
        <w:rPr>
          <w:rFonts w:cs="Arial" w:ascii="Arial" w:hAnsi="Arial"/>
          <w:b/>
          <w:bCs/>
          <w:color w:val="000000"/>
          <w:sz w:val="21"/>
          <w:szCs w:val="21"/>
        </w:rPr>
        <w:t>1417</w:t>
      </w:r>
      <w:r>
        <w:rPr>
          <w:rFonts w:cs="Arial" w:ascii="Arial" w:hAnsi="Arial"/>
          <w:b/>
          <w:bCs/>
          <w:sz w:val="22"/>
          <w:szCs w:val="22"/>
        </w:rPr>
        <w:t>.  Public time</w:t>
      </w:r>
    </w:p>
    <w:p>
      <w:pPr>
        <w:pStyle w:val="Default"/>
        <w:rPr/>
      </w:pPr>
      <w:r>
        <w:rPr>
          <w:sz w:val="21"/>
          <w:szCs w:val="21"/>
        </w:rPr>
        <w:t xml:space="preserve">Standing Orders were suspended to allow guests to speak. </w:t>
      </w:r>
    </w:p>
    <w:p>
      <w:pPr>
        <w:pStyle w:val="Default"/>
        <w:rPr/>
      </w:pPr>
      <w:r>
        <w:rPr>
          <w:sz w:val="21"/>
          <w:szCs w:val="21"/>
        </w:rPr>
        <w:t xml:space="preserve">The clerk had received no public requests to join the meeting. </w:t>
      </w:r>
    </w:p>
    <w:p>
      <w:pPr>
        <w:pStyle w:val="Default"/>
        <w:rPr>
          <w:sz w:val="21"/>
          <w:szCs w:val="21"/>
        </w:rPr>
      </w:pPr>
      <w:r>
        <w:rPr>
          <w:sz w:val="21"/>
          <w:szCs w:val="21"/>
        </w:rPr>
      </w:r>
    </w:p>
    <w:p>
      <w:pPr>
        <w:pStyle w:val="Normal"/>
        <w:rPr/>
      </w:pPr>
      <w:r>
        <w:rPr>
          <w:rFonts w:cs="Arial" w:ascii="Arial" w:hAnsi="Arial"/>
          <w:b/>
          <w:bCs/>
          <w:sz w:val="22"/>
          <w:szCs w:val="22"/>
        </w:rPr>
        <w:t xml:space="preserve">1418. Planning Applications </w:t>
      </w:r>
    </w:p>
    <w:p>
      <w:pPr>
        <w:pStyle w:val="Default"/>
        <w:rPr/>
      </w:pPr>
      <w:r>
        <w:rPr>
          <w:rFonts w:cs="sans-serif" w:ascii="sans-serif" w:hAnsi="sans-serif"/>
          <w:sz w:val="22"/>
          <w:szCs w:val="22"/>
        </w:rPr>
        <w:t>Application Number:</w:t>
      </w:r>
      <w:r>
        <w:rPr>
          <w:sz w:val="22"/>
          <w:szCs w:val="22"/>
        </w:rPr>
        <w:t xml:space="preserve"> </w:t>
      </w:r>
      <w:r>
        <w:rPr>
          <w:rFonts w:cs="sans-serif" w:ascii="sans-serif" w:hAnsi="sans-serif"/>
          <w:sz w:val="22"/>
          <w:szCs w:val="22"/>
        </w:rPr>
        <w:t>22/01216/LBC</w:t>
      </w:r>
    </w:p>
    <w:p>
      <w:pPr>
        <w:pStyle w:val="Default"/>
        <w:rPr/>
      </w:pPr>
      <w:r>
        <w:rPr>
          <w:rFonts w:cs="sans-serif" w:ascii="sans-serif" w:hAnsi="sans-serif"/>
          <w:sz w:val="22"/>
          <w:szCs w:val="22"/>
        </w:rPr>
        <w:t>Proposal:</w:t>
      </w:r>
      <w:r>
        <w:rPr>
          <w:sz w:val="22"/>
          <w:szCs w:val="22"/>
        </w:rPr>
        <w:t xml:space="preserve"> </w:t>
      </w:r>
      <w:r>
        <w:rPr>
          <w:rFonts w:cs="sans-serif" w:ascii="sans-serif" w:hAnsi="sans-serif"/>
          <w:sz w:val="22"/>
          <w:szCs w:val="22"/>
        </w:rPr>
        <w:t>Listed Building Consent for: Demolition of existing single-storey lean to</w:t>
      </w:r>
      <w:r>
        <w:rPr>
          <w:sz w:val="22"/>
          <w:szCs w:val="22"/>
        </w:rPr>
        <w:br/>
      </w:r>
      <w:r>
        <w:rPr>
          <w:rFonts w:cs="sans-serif" w:ascii="sans-serif" w:hAnsi="sans-serif"/>
          <w:sz w:val="22"/>
          <w:szCs w:val="22"/>
        </w:rPr>
        <w:t>rear extension. Erection of single-storey flat roofed rear extension and 2</w:t>
      </w:r>
      <w:r>
        <w:rPr>
          <w:sz w:val="22"/>
          <w:szCs w:val="22"/>
        </w:rPr>
        <w:br/>
      </w:r>
      <w:r>
        <w:rPr>
          <w:rFonts w:cs="sans-serif" w:ascii="sans-serif" w:hAnsi="sans-serif"/>
          <w:sz w:val="22"/>
          <w:szCs w:val="22"/>
        </w:rPr>
        <w:t>pitched roof dormers to rear elevation and erection of pitched roof open-</w:t>
      </w:r>
      <w:r>
        <w:rPr>
          <w:sz w:val="22"/>
          <w:szCs w:val="22"/>
        </w:rPr>
        <w:br/>
      </w:r>
      <w:r>
        <w:rPr>
          <w:rFonts w:cs="sans-serif" w:ascii="sans-serif" w:hAnsi="sans-serif"/>
          <w:sz w:val="22"/>
          <w:szCs w:val="22"/>
        </w:rPr>
        <w:t>fronted porch to front entrance, and internal alterations.</w:t>
      </w:r>
      <w:r>
        <w:rPr>
          <w:sz w:val="22"/>
          <w:szCs w:val="22"/>
        </w:rPr>
        <w:br/>
      </w:r>
      <w:r>
        <w:rPr>
          <w:rFonts w:cs="sans-serif" w:ascii="sans-serif" w:hAnsi="sans-serif"/>
          <w:sz w:val="22"/>
          <w:szCs w:val="22"/>
        </w:rPr>
        <w:t>Location:</w:t>
      </w:r>
      <w:r>
        <w:rPr>
          <w:sz w:val="22"/>
          <w:szCs w:val="22"/>
        </w:rPr>
        <w:t xml:space="preserve"> </w:t>
      </w:r>
      <w:r>
        <w:rPr>
          <w:rFonts w:cs="sans-serif" w:ascii="sans-serif" w:hAnsi="sans-serif"/>
          <w:sz w:val="22"/>
          <w:szCs w:val="22"/>
        </w:rPr>
        <w:t>Manor House 2 Church Street Churchtown Preston Lancashire</w:t>
      </w:r>
      <w:r>
        <w:rPr>
          <w:sz w:val="22"/>
          <w:szCs w:val="22"/>
        </w:rPr>
        <w:br/>
      </w:r>
    </w:p>
    <w:p>
      <w:pPr>
        <w:pStyle w:val="Default"/>
        <w:rPr/>
      </w:pPr>
      <w:r>
        <w:rPr>
          <w:rFonts w:cs="sans-serif" w:ascii="sans-serif" w:hAnsi="sans-serif"/>
          <w:sz w:val="22"/>
          <w:szCs w:val="22"/>
        </w:rPr>
        <w:t>Application Number:</w:t>
      </w:r>
      <w:r>
        <w:rPr>
          <w:sz w:val="22"/>
          <w:szCs w:val="22"/>
        </w:rPr>
        <w:t xml:space="preserve"> </w:t>
      </w:r>
      <w:r>
        <w:rPr>
          <w:rFonts w:cs="sans-serif" w:ascii="sans-serif" w:hAnsi="sans-serif"/>
          <w:sz w:val="22"/>
          <w:szCs w:val="22"/>
        </w:rPr>
        <w:t>22/01215/FUL</w:t>
      </w:r>
    </w:p>
    <w:p>
      <w:pPr>
        <w:pStyle w:val="Default"/>
        <w:rPr/>
      </w:pPr>
      <w:r>
        <w:rPr>
          <w:rFonts w:cs="sans-serif" w:ascii="sans-serif" w:hAnsi="sans-serif"/>
          <w:sz w:val="22"/>
          <w:szCs w:val="22"/>
        </w:rPr>
        <w:t>Proposal:</w:t>
      </w:r>
      <w:r>
        <w:rPr>
          <w:sz w:val="22"/>
          <w:szCs w:val="22"/>
        </w:rPr>
        <w:t xml:space="preserve"> </w:t>
      </w:r>
      <w:r>
        <w:rPr>
          <w:rFonts w:cs="sans-serif" w:ascii="sans-serif" w:hAnsi="sans-serif"/>
          <w:sz w:val="22"/>
          <w:szCs w:val="22"/>
        </w:rPr>
        <w:t>Demolition of existing single-storey lean-to rear extension. Erection of</w:t>
      </w:r>
      <w:r>
        <w:rPr>
          <w:sz w:val="22"/>
          <w:szCs w:val="22"/>
        </w:rPr>
        <w:br/>
      </w:r>
      <w:r>
        <w:rPr>
          <w:rFonts w:cs="sans-serif" w:ascii="sans-serif" w:hAnsi="sans-serif"/>
          <w:sz w:val="22"/>
          <w:szCs w:val="22"/>
        </w:rPr>
        <w:t>single-storey flat roofed rear extension and 2 pitched roof dormers to</w:t>
      </w:r>
      <w:r>
        <w:rPr>
          <w:sz w:val="22"/>
          <w:szCs w:val="22"/>
        </w:rPr>
        <w:br/>
      </w:r>
      <w:r>
        <w:rPr>
          <w:rFonts w:cs="sans-serif" w:ascii="sans-serif" w:hAnsi="sans-serif"/>
          <w:sz w:val="22"/>
          <w:szCs w:val="22"/>
        </w:rPr>
        <w:t>rear elevation and erection of pitched roof open-fronted porch to front</w:t>
      </w:r>
      <w:r>
        <w:rPr>
          <w:sz w:val="22"/>
          <w:szCs w:val="22"/>
        </w:rPr>
        <w:br/>
      </w:r>
      <w:r>
        <w:rPr>
          <w:rFonts w:cs="sans-serif" w:ascii="sans-serif" w:hAnsi="sans-serif"/>
          <w:sz w:val="22"/>
          <w:szCs w:val="22"/>
        </w:rPr>
        <w:t>entrance.</w:t>
      </w:r>
      <w:r>
        <w:rPr>
          <w:sz w:val="22"/>
          <w:szCs w:val="22"/>
        </w:rPr>
        <w:br/>
      </w:r>
      <w:r>
        <w:rPr>
          <w:rFonts w:cs="sans-serif" w:ascii="sans-serif" w:hAnsi="sans-serif"/>
          <w:sz w:val="22"/>
          <w:szCs w:val="22"/>
        </w:rPr>
        <w:t>Location:</w:t>
      </w:r>
      <w:r>
        <w:rPr>
          <w:sz w:val="22"/>
          <w:szCs w:val="22"/>
        </w:rPr>
        <w:t xml:space="preserve"> </w:t>
      </w:r>
      <w:r>
        <w:rPr>
          <w:rFonts w:cs="sans-serif" w:ascii="sans-serif" w:hAnsi="sans-serif"/>
          <w:sz w:val="22"/>
          <w:szCs w:val="22"/>
        </w:rPr>
        <w:t>Manor House 2 Church Street Churchtown Preston Lancashire</w:t>
      </w:r>
    </w:p>
    <w:p>
      <w:pPr>
        <w:pStyle w:val="Default"/>
        <w:rPr/>
      </w:pPr>
      <w:r>
        <w:rPr/>
      </w:r>
    </w:p>
    <w:p>
      <w:pPr>
        <w:pStyle w:val="Normal"/>
        <w:rPr/>
      </w:pPr>
      <w:r>
        <w:rPr>
          <w:rFonts w:cs="Arial" w:ascii="Arial" w:hAnsi="Arial"/>
          <w:b/>
          <w:bCs/>
          <w:i/>
          <w:color w:val="000000"/>
          <w:sz w:val="22"/>
          <w:szCs w:val="22"/>
        </w:rPr>
        <w:t>Resolved:  The Parish Council has no objections to the planning applications</w:t>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pPr>
      <w:r>
        <w:rPr>
          <w:b/>
          <w:bCs/>
          <w:sz w:val="22"/>
          <w:szCs w:val="22"/>
        </w:rPr>
        <w:t>1419.  Parking issues outside the School.</w:t>
      </w:r>
    </w:p>
    <w:p>
      <w:pPr>
        <w:pStyle w:val="Default"/>
        <w:rPr/>
      </w:pPr>
      <w:r>
        <w:rPr>
          <w:sz w:val="22"/>
          <w:szCs w:val="22"/>
        </w:rPr>
        <w:t>Illegal and irresponsible parking is still happening near the school is still happening at drop off and pick up times. This is endangering children’s lives. The Police are monitoring the situation. The Clerk reported a car parked on double yellow lines on a bend to the police.</w:t>
      </w:r>
    </w:p>
    <w:p>
      <w:pPr>
        <w:pStyle w:val="Default"/>
        <w:rPr>
          <w:b/>
          <w:b/>
          <w:bCs/>
          <w:sz w:val="22"/>
          <w:szCs w:val="22"/>
        </w:rPr>
      </w:pPr>
      <w:r>
        <w:rPr>
          <w:b/>
          <w:bCs/>
          <w:sz w:val="22"/>
          <w:szCs w:val="22"/>
        </w:rPr>
      </w:r>
    </w:p>
    <w:p>
      <w:pPr>
        <w:pStyle w:val="Default"/>
        <w:rPr/>
      </w:pPr>
      <w:r>
        <w:rPr>
          <w:b/>
          <w:bCs/>
          <w:sz w:val="22"/>
          <w:szCs w:val="22"/>
        </w:rPr>
        <w:t>1420.  Grounds Maintenance/ Lengthsmans Contract</w:t>
      </w:r>
    </w:p>
    <w:p>
      <w:pPr>
        <w:pStyle w:val="Default"/>
        <w:rPr/>
      </w:pPr>
      <w:r>
        <w:rPr>
          <w:sz w:val="22"/>
          <w:szCs w:val="22"/>
        </w:rPr>
        <w:t>The specification and worksheet was discussed. It was agreed to seek quotes from interested contractors. The quotes will be reviewed at the13th March 2023 meeting and the contract will be awarded.</w:t>
      </w:r>
    </w:p>
    <w:p>
      <w:pPr>
        <w:pStyle w:val="Default"/>
        <w:rPr>
          <w:b/>
          <w:b/>
          <w:bCs/>
          <w:sz w:val="22"/>
          <w:szCs w:val="22"/>
        </w:rPr>
      </w:pPr>
      <w:r>
        <w:rPr>
          <w:b/>
          <w:bCs/>
          <w:sz w:val="22"/>
          <w:szCs w:val="22"/>
        </w:rPr>
      </w:r>
    </w:p>
    <w:p>
      <w:pPr>
        <w:pStyle w:val="Default"/>
        <w:rPr/>
      </w:pPr>
      <w:r>
        <w:rPr>
          <w:b/>
          <w:bCs/>
          <w:sz w:val="22"/>
          <w:szCs w:val="22"/>
        </w:rPr>
        <w:t>1421.  Parish Clerk</w:t>
      </w:r>
    </w:p>
    <w:p>
      <w:pPr>
        <w:pStyle w:val="Default"/>
        <w:rPr/>
      </w:pPr>
      <w:r>
        <w:rPr>
          <w:sz w:val="22"/>
          <w:szCs w:val="22"/>
        </w:rPr>
        <w:t xml:space="preserve">The Parish Clerk raised concerns about remotely supervising the Lengthsman as she doesn't live in Churchtown and only works 4hrs per week. </w:t>
      </w:r>
    </w:p>
    <w:p>
      <w:pPr>
        <w:pStyle w:val="Default"/>
        <w:rPr>
          <w:sz w:val="22"/>
          <w:szCs w:val="22"/>
        </w:rPr>
      </w:pPr>
      <w:r>
        <w:rPr>
          <w:sz w:val="22"/>
          <w:szCs w:val="22"/>
        </w:rPr>
      </w:r>
    </w:p>
    <w:p>
      <w:pPr>
        <w:pStyle w:val="Default"/>
        <w:rPr/>
      </w:pPr>
      <w:r>
        <w:rPr>
          <w:sz w:val="22"/>
          <w:szCs w:val="22"/>
        </w:rPr>
        <w:t>It was discussed and agreed the Parish Councillors living in Churchtown were is a much better position to take on the role.</w:t>
      </w:r>
    </w:p>
    <w:p>
      <w:pPr>
        <w:pStyle w:val="Default"/>
        <w:rPr/>
      </w:pPr>
      <w:r>
        <w:rPr/>
      </w:r>
    </w:p>
    <w:p>
      <w:pPr>
        <w:pStyle w:val="Default"/>
        <w:rPr/>
      </w:pPr>
      <w:r>
        <w:rPr>
          <w:b/>
          <w:bCs/>
          <w:sz w:val="22"/>
          <w:szCs w:val="22"/>
        </w:rPr>
        <w:t>1422.  Recruitment of new Parish Councillors</w:t>
      </w:r>
    </w:p>
    <w:p>
      <w:pPr>
        <w:pStyle w:val="Default"/>
        <w:rPr/>
      </w:pPr>
      <w:r>
        <w:rPr>
          <w:sz w:val="22"/>
          <w:szCs w:val="22"/>
        </w:rPr>
        <w:t>The Parish Council should have five Parish Councillors and needs at least three Parish Councillors to be quorate and able to make a decision at a meeting. For some considerable time they have only had four Parish Councillors.</w:t>
      </w:r>
    </w:p>
    <w:p>
      <w:pPr>
        <w:pStyle w:val="Default"/>
        <w:rPr>
          <w:sz w:val="22"/>
          <w:szCs w:val="22"/>
        </w:rPr>
      </w:pPr>
      <w:r>
        <w:rPr>
          <w:sz w:val="22"/>
          <w:szCs w:val="22"/>
        </w:rPr>
      </w:r>
    </w:p>
    <w:p>
      <w:pPr>
        <w:pStyle w:val="Default"/>
        <w:rPr/>
      </w:pPr>
      <w:r>
        <w:rPr>
          <w:sz w:val="22"/>
          <w:szCs w:val="22"/>
        </w:rPr>
        <w:t>The Chair who has given many years dedicated service to the Parish Council has moved out of the village and would like to stand down in May when the Parish Council positions will be re elected.</w:t>
      </w:r>
    </w:p>
    <w:p>
      <w:pPr>
        <w:pStyle w:val="Default"/>
        <w:rPr>
          <w:color w:val="000000"/>
          <w:sz w:val="22"/>
          <w:szCs w:val="22"/>
        </w:rPr>
      </w:pPr>
      <w:r>
        <w:rPr>
          <w:color w:val="000000"/>
          <w:sz w:val="22"/>
          <w:szCs w:val="22"/>
        </w:rPr>
      </w:r>
    </w:p>
    <w:p>
      <w:pPr>
        <w:pStyle w:val="Default"/>
        <w:rPr>
          <w:color w:val="FF0000"/>
          <w:sz w:val="22"/>
          <w:szCs w:val="22"/>
        </w:rPr>
      </w:pPr>
      <w:r>
        <w:rPr>
          <w:color w:val="000000"/>
          <w:sz w:val="22"/>
          <w:szCs w:val="22"/>
        </w:rPr>
        <w:t>It was agreed to promote again the parish council vacancies and use personal contact as well as putting it on the notice board.  Councillors would stress that the commitment was not huge as the Parish Council met six times a year and for a couple of hours.  Beyond that the level of commitment was not great, dependant on the level of engagement the parish councillor wanted to make to their community.</w:t>
      </w:r>
      <w:r>
        <w:rPr>
          <w:color w:val="FF0000"/>
          <w:sz w:val="22"/>
          <w:szCs w:val="22"/>
        </w:rPr>
        <w:t xml:space="preserve">  </w:t>
      </w:r>
    </w:p>
    <w:p>
      <w:pPr>
        <w:pStyle w:val="Default"/>
        <w:spacing w:lineRule="auto" w:line="259"/>
        <w:rPr>
          <w:sz w:val="22"/>
          <w:szCs w:val="22"/>
        </w:rPr>
      </w:pPr>
      <w:r>
        <w:rPr>
          <w:sz w:val="22"/>
          <w:szCs w:val="22"/>
        </w:rPr>
      </w:r>
    </w:p>
    <w:p>
      <w:pPr>
        <w:pStyle w:val="Default"/>
        <w:rPr/>
      </w:pPr>
      <w:r>
        <w:rPr>
          <w:sz w:val="22"/>
          <w:szCs w:val="22"/>
        </w:rPr>
        <w:t>If the Parish Council is unable to recruit enough Parish Councillors to legally function it may need to consider merging with a near by Parish Council. If this happens Churchtown’s views and concerns will be more difficult to get heard as they will just be a small part of a bigger organisation.</w:t>
      </w:r>
    </w:p>
    <w:p>
      <w:pPr>
        <w:pStyle w:val="Default"/>
        <w:rPr/>
      </w:pPr>
      <w:r>
        <w:rPr/>
      </w:r>
    </w:p>
    <w:p>
      <w:pPr>
        <w:pStyle w:val="Default"/>
        <w:rPr/>
      </w:pPr>
      <w:r>
        <w:rPr>
          <w:b/>
          <w:bCs/>
          <w:sz w:val="22"/>
          <w:szCs w:val="22"/>
        </w:rPr>
        <w:t>1423.  New trees on The Avenue</w:t>
      </w:r>
    </w:p>
    <w:p>
      <w:pPr>
        <w:pStyle w:val="Default"/>
        <w:rPr/>
      </w:pPr>
      <w:r>
        <w:rPr>
          <w:sz w:val="22"/>
          <w:szCs w:val="22"/>
        </w:rPr>
        <w:t>The Lengthsman had misunderstood the Parish Clerks instructions on planting the new trees on The Avenue and has planted the trees in the wrong place. Cllr. Davies will speak to the Lengthsman to get tree moved to the correct location.</w:t>
      </w:r>
    </w:p>
    <w:p>
      <w:pPr>
        <w:pStyle w:val="Default"/>
        <w:rPr/>
      </w:pPr>
      <w:r>
        <w:rPr/>
      </w:r>
    </w:p>
    <w:p>
      <w:pPr>
        <w:pStyle w:val="Default"/>
        <w:rPr/>
      </w:pPr>
      <w:r>
        <w:rPr>
          <w:b/>
          <w:bCs/>
          <w:sz w:val="22"/>
          <w:szCs w:val="22"/>
        </w:rPr>
        <w:t>1424. To consider Rock Salt bins in the Conservation Area</w:t>
      </w:r>
    </w:p>
    <w:p>
      <w:pPr>
        <w:pStyle w:val="Default"/>
        <w:rPr/>
      </w:pPr>
      <w:r>
        <w:rPr>
          <w:sz w:val="22"/>
          <w:szCs w:val="22"/>
        </w:rPr>
        <w:t>It was discussed and agreed the Clerk would write to Lancashire County Council requesting     a Rock Salt bin for the centre of Churchtown</w:t>
      </w:r>
    </w:p>
    <w:p>
      <w:pPr>
        <w:pStyle w:val="Default"/>
        <w:rPr>
          <w:sz w:val="22"/>
          <w:szCs w:val="22"/>
        </w:rPr>
      </w:pPr>
      <w:r>
        <w:rPr>
          <w:sz w:val="22"/>
          <w:szCs w:val="22"/>
        </w:rPr>
      </w:r>
    </w:p>
    <w:p>
      <w:pPr>
        <w:pStyle w:val="Default"/>
        <w:rPr/>
      </w:pPr>
      <w:r>
        <w:rPr>
          <w:b/>
          <w:bCs/>
          <w:sz w:val="22"/>
          <w:szCs w:val="22"/>
        </w:rPr>
        <w:t xml:space="preserve">1425. Finance </w:t>
      </w:r>
    </w:p>
    <w:p>
      <w:pPr>
        <w:pStyle w:val="Default"/>
        <w:rPr/>
      </w:pPr>
      <w:r>
        <w:rPr>
          <w:b/>
          <w:bCs/>
          <w:sz w:val="22"/>
          <w:szCs w:val="22"/>
        </w:rPr>
        <w:t>Bank reconciliation to 31</w:t>
      </w:r>
      <w:r>
        <w:rPr>
          <w:b/>
          <w:bCs/>
          <w:sz w:val="22"/>
          <w:szCs w:val="22"/>
          <w:vertAlign w:val="superscript"/>
        </w:rPr>
        <w:t>st</w:t>
      </w:r>
      <w:r>
        <w:rPr>
          <w:b/>
          <w:bCs/>
          <w:sz w:val="22"/>
          <w:szCs w:val="22"/>
        </w:rPr>
        <w:t xml:space="preserve"> December 2022</w:t>
      </w:r>
    </w:p>
    <w:p>
      <w:pPr>
        <w:pStyle w:val="Default"/>
        <w:rPr/>
      </w:pPr>
      <w:r>
        <w:rPr>
          <w:b/>
          <w:bCs/>
          <w:sz w:val="22"/>
          <w:szCs w:val="22"/>
        </w:rPr>
        <w:t>Accounts, bank reconciliation, internal scrutiny reports to 31</w:t>
      </w:r>
      <w:r>
        <w:rPr>
          <w:b/>
          <w:bCs/>
          <w:sz w:val="22"/>
          <w:szCs w:val="22"/>
          <w:vertAlign w:val="superscript"/>
        </w:rPr>
        <w:t>st</w:t>
      </w:r>
      <w:r>
        <w:rPr>
          <w:b/>
          <w:bCs/>
          <w:sz w:val="22"/>
          <w:szCs w:val="22"/>
        </w:rPr>
        <w:t xml:space="preserve"> December 2022</w:t>
      </w:r>
    </w:p>
    <w:p>
      <w:pPr>
        <w:pStyle w:val="Default"/>
        <w:rPr>
          <w:sz w:val="22"/>
          <w:szCs w:val="22"/>
        </w:rPr>
      </w:pPr>
      <w:r>
        <w:rPr>
          <w:sz w:val="22"/>
          <w:szCs w:val="22"/>
        </w:rPr>
      </w:r>
    </w:p>
    <w:p>
      <w:pPr>
        <w:pStyle w:val="Default"/>
        <w:rPr/>
      </w:pPr>
      <w:r>
        <w:rPr>
          <w:sz w:val="22"/>
          <w:szCs w:val="22"/>
        </w:rPr>
        <w:t xml:space="preserve">Receipts since the last meeting: </w:t>
      </w:r>
    </w:p>
    <w:p>
      <w:pPr>
        <w:pStyle w:val="Default"/>
        <w:rPr>
          <w:sz w:val="22"/>
          <w:szCs w:val="22"/>
        </w:rPr>
      </w:pPr>
      <w:r>
        <w:rPr>
          <w:sz w:val="22"/>
          <w:szCs w:val="22"/>
        </w:rPr>
      </w:r>
    </w:p>
    <w:p>
      <w:pPr>
        <w:pStyle w:val="Default"/>
        <w:rPr/>
      </w:pPr>
      <w:r>
        <w:rPr>
          <w:sz w:val="22"/>
          <w:szCs w:val="22"/>
        </w:rPr>
        <w:t xml:space="preserve">Councillors are asked to consider the following payments; </w:t>
      </w:r>
    </w:p>
    <w:p>
      <w:pPr>
        <w:pStyle w:val="Default"/>
        <w:rPr/>
      </w:pPr>
      <w:r>
        <w:rPr>
          <w:sz w:val="22"/>
          <w:szCs w:val="22"/>
        </w:rPr>
        <w:t xml:space="preserve">Please note payments for the Churchtown Flood Group and Churchtown in Bloom are from funding and not Kirkland Parish Council, who administers these funds. </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Normal"/>
        <w:widowControl w:val="false"/>
        <w:rPr/>
      </w:pPr>
      <w:r>
        <w:rPr>
          <w:rFonts w:cs="Arial" w:ascii="Arial" w:hAnsi="Arial"/>
          <w:iCs/>
          <w:color w:val="000000"/>
          <w:sz w:val="22"/>
          <w:szCs w:val="22"/>
        </w:rPr>
        <w:t>Receipts since the last meeting:</w:t>
      </w:r>
    </w:p>
    <w:tbl>
      <w:tblPr>
        <w:tblW w:w="6637"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1894"/>
        <w:gridCol w:w="3568"/>
        <w:gridCol w:w="1175"/>
      </w:tblGrid>
      <w:tr>
        <w:trPr>
          <w:trHeight w:val="276" w:hRule="atLeast"/>
        </w:trPr>
        <w:tc>
          <w:tcPr>
            <w:tcW w:w="1894" w:type="dxa"/>
            <w:tcBorders/>
            <w:shd w:color="auto" w:fill="auto" w:val="clear"/>
            <w:vAlign w:val="bottom"/>
          </w:tcPr>
          <w:p>
            <w:pPr>
              <w:pStyle w:val="TableContents"/>
              <w:widowControl w:val="false"/>
              <w:jc w:val="center"/>
              <w:rPr/>
            </w:pPr>
            <w:r>
              <w:rPr>
                <w:color w:val="000000"/>
              </w:rPr>
              <w:t>Nov</w:t>
            </w:r>
          </w:p>
        </w:tc>
        <w:tc>
          <w:tcPr>
            <w:tcW w:w="3568" w:type="dxa"/>
            <w:tcBorders/>
            <w:shd w:color="auto" w:fill="auto" w:val="clear"/>
            <w:vAlign w:val="bottom"/>
          </w:tcPr>
          <w:p>
            <w:pPr>
              <w:pStyle w:val="TableContents"/>
              <w:widowControl w:val="false"/>
              <w:rPr/>
            </w:pPr>
            <w:r>
              <w:rPr>
                <w:color w:val="000000"/>
              </w:rPr>
              <w:t xml:space="preserve">Bank Interest </w:t>
            </w:r>
          </w:p>
        </w:tc>
        <w:tc>
          <w:tcPr>
            <w:tcW w:w="1175" w:type="dxa"/>
            <w:tcBorders/>
            <w:shd w:color="auto" w:fill="auto" w:val="clear"/>
            <w:vAlign w:val="bottom"/>
          </w:tcPr>
          <w:p>
            <w:pPr>
              <w:pStyle w:val="TableContents"/>
              <w:widowControl w:val="false"/>
              <w:jc w:val="right"/>
              <w:rPr/>
            </w:pPr>
            <w:r>
              <w:rPr>
                <w:color w:val="000000"/>
              </w:rPr>
              <w:t>£4.76</w:t>
            </w:r>
          </w:p>
        </w:tc>
      </w:tr>
      <w:tr>
        <w:trPr>
          <w:trHeight w:val="276" w:hRule="atLeast"/>
        </w:trPr>
        <w:tc>
          <w:tcPr>
            <w:tcW w:w="1894" w:type="dxa"/>
            <w:tcBorders/>
            <w:shd w:color="auto" w:fill="auto" w:val="clear"/>
            <w:vAlign w:val="bottom"/>
          </w:tcPr>
          <w:p>
            <w:pPr>
              <w:pStyle w:val="TableContents"/>
              <w:widowControl w:val="false"/>
              <w:jc w:val="center"/>
              <w:rPr/>
            </w:pPr>
            <w:r>
              <w:rPr>
                <w:color w:val="000000"/>
              </w:rPr>
              <w:t>Dec</w:t>
            </w:r>
          </w:p>
        </w:tc>
        <w:tc>
          <w:tcPr>
            <w:tcW w:w="3568" w:type="dxa"/>
            <w:tcBorders/>
            <w:shd w:color="auto" w:fill="auto" w:val="clear"/>
            <w:vAlign w:val="bottom"/>
          </w:tcPr>
          <w:p>
            <w:pPr>
              <w:pStyle w:val="TableContents"/>
              <w:widowControl w:val="false"/>
              <w:rPr/>
            </w:pPr>
            <w:r>
              <w:rPr>
                <w:color w:val="000000"/>
              </w:rPr>
              <w:t>Bank Interest</w:t>
            </w:r>
          </w:p>
        </w:tc>
        <w:tc>
          <w:tcPr>
            <w:tcW w:w="1175" w:type="dxa"/>
            <w:tcBorders/>
            <w:shd w:color="auto" w:fill="auto" w:val="clear"/>
            <w:vAlign w:val="bottom"/>
          </w:tcPr>
          <w:p>
            <w:pPr>
              <w:pStyle w:val="TableContents"/>
              <w:widowControl w:val="false"/>
              <w:snapToGrid w:val="false"/>
              <w:jc w:val="right"/>
              <w:rPr/>
            </w:pPr>
            <w:r>
              <w:rPr>
                <w:color w:val="000000"/>
              </w:rPr>
              <w:t>£2.91</w:t>
            </w:r>
          </w:p>
        </w:tc>
      </w:tr>
      <w:tr>
        <w:trPr>
          <w:trHeight w:val="276" w:hRule="atLeast"/>
        </w:trPr>
        <w:tc>
          <w:tcPr>
            <w:tcW w:w="1894" w:type="dxa"/>
            <w:tcBorders/>
            <w:shd w:color="auto" w:fill="auto" w:val="clear"/>
            <w:vAlign w:val="bottom"/>
          </w:tcPr>
          <w:p>
            <w:pPr>
              <w:pStyle w:val="TableContents"/>
              <w:widowControl w:val="false"/>
              <w:jc w:val="center"/>
              <w:rPr/>
            </w:pPr>
            <w:r>
              <w:rPr>
                <w:color w:val="000000"/>
              </w:rPr>
              <w:t>Nov</w:t>
            </w:r>
          </w:p>
        </w:tc>
        <w:tc>
          <w:tcPr>
            <w:tcW w:w="3568" w:type="dxa"/>
            <w:tcBorders/>
            <w:shd w:color="auto" w:fill="auto" w:val="clear"/>
            <w:vAlign w:val="bottom"/>
          </w:tcPr>
          <w:p>
            <w:pPr>
              <w:pStyle w:val="TableContents"/>
              <w:widowControl w:val="false"/>
              <w:rPr/>
            </w:pPr>
            <w:r>
              <w:rPr>
                <w:color w:val="000000"/>
              </w:rPr>
              <w:t xml:space="preserve">Lottery November </w:t>
            </w:r>
          </w:p>
        </w:tc>
        <w:tc>
          <w:tcPr>
            <w:tcW w:w="1175" w:type="dxa"/>
            <w:tcBorders/>
            <w:shd w:color="auto" w:fill="auto" w:val="clear"/>
            <w:vAlign w:val="bottom"/>
          </w:tcPr>
          <w:p>
            <w:pPr>
              <w:pStyle w:val="TableContents"/>
              <w:widowControl w:val="false"/>
              <w:jc w:val="right"/>
              <w:rPr/>
            </w:pPr>
            <w:r>
              <w:rPr>
                <w:color w:val="000000"/>
              </w:rPr>
              <w:t>£24.50</w:t>
            </w:r>
          </w:p>
        </w:tc>
      </w:tr>
      <w:tr>
        <w:trPr>
          <w:trHeight w:val="276" w:hRule="atLeast"/>
        </w:trPr>
        <w:tc>
          <w:tcPr>
            <w:tcW w:w="1894" w:type="dxa"/>
            <w:tcBorders/>
            <w:shd w:color="auto" w:fill="auto" w:val="clear"/>
            <w:vAlign w:val="bottom"/>
          </w:tcPr>
          <w:p>
            <w:pPr>
              <w:pStyle w:val="TableContents"/>
              <w:widowControl w:val="false"/>
              <w:jc w:val="center"/>
              <w:rPr/>
            </w:pPr>
            <w:r>
              <w:rPr>
                <w:color w:val="000000"/>
              </w:rPr>
              <w:t>Dec</w:t>
            </w:r>
          </w:p>
        </w:tc>
        <w:tc>
          <w:tcPr>
            <w:tcW w:w="3568" w:type="dxa"/>
            <w:tcBorders/>
            <w:shd w:color="auto" w:fill="auto" w:val="clear"/>
            <w:vAlign w:val="bottom"/>
          </w:tcPr>
          <w:p>
            <w:pPr>
              <w:pStyle w:val="TableContents"/>
              <w:widowControl w:val="false"/>
              <w:rPr/>
            </w:pPr>
            <w:r>
              <w:rPr>
                <w:color w:val="000000"/>
              </w:rPr>
              <w:t>Lottery December</w:t>
            </w:r>
          </w:p>
        </w:tc>
        <w:tc>
          <w:tcPr>
            <w:tcW w:w="1175" w:type="dxa"/>
            <w:tcBorders/>
            <w:shd w:color="auto" w:fill="auto" w:val="clear"/>
            <w:vAlign w:val="bottom"/>
          </w:tcPr>
          <w:p>
            <w:pPr>
              <w:pStyle w:val="TableContents"/>
              <w:widowControl w:val="false"/>
              <w:jc w:val="right"/>
              <w:rPr/>
            </w:pPr>
            <w:r>
              <w:rPr>
                <w:color w:val="000000"/>
              </w:rPr>
              <w:t>£18.00</w:t>
            </w:r>
          </w:p>
        </w:tc>
      </w:tr>
    </w:tbl>
    <w:p>
      <w:pPr>
        <w:pStyle w:val="Default"/>
        <w:rPr/>
      </w:pPr>
      <w:r>
        <w:rPr>
          <w:b/>
          <w:bCs/>
          <w:sz w:val="22"/>
          <w:szCs w:val="22"/>
        </w:rPr>
        <w:t xml:space="preserve">Standing Orders and Direct Debits </w:t>
      </w:r>
    </w:p>
    <w:p>
      <w:pPr>
        <w:pStyle w:val="Default"/>
        <w:rPr/>
      </w:pPr>
      <w:r>
        <w:rPr>
          <w:sz w:val="22"/>
          <w:szCs w:val="22"/>
        </w:rPr>
        <w:t xml:space="preserve">Easy Web Sites November   £ 27.60 </w:t>
      </w:r>
    </w:p>
    <w:p>
      <w:pPr>
        <w:pStyle w:val="Default"/>
        <w:rPr/>
      </w:pPr>
      <w:r>
        <w:rPr>
          <w:sz w:val="22"/>
          <w:szCs w:val="22"/>
        </w:rPr>
        <w:t>Easy Web Sites December   £ 27.60</w:t>
      </w:r>
    </w:p>
    <w:p>
      <w:pPr>
        <w:pStyle w:val="Default"/>
        <w:rPr/>
      </w:pPr>
      <w:r>
        <w:rPr>
          <w:sz w:val="22"/>
          <w:szCs w:val="22"/>
        </w:rPr>
        <w:t>Easy Web Sites January       £ 27.60</w:t>
      </w:r>
    </w:p>
    <w:p>
      <w:pPr>
        <w:pStyle w:val="Default"/>
        <w:rPr/>
      </w:pPr>
      <w:r>
        <w:rPr>
          <w:sz w:val="22"/>
          <w:szCs w:val="22"/>
        </w:rPr>
        <w:t>Staff Costs November          £</w:t>
      </w:r>
      <w:r>
        <w:rPr>
          <w:sz w:val="22"/>
        </w:rPr>
        <w:t>395.05 (includes back pay to the 1</w:t>
      </w:r>
      <w:r>
        <w:rPr>
          <w:sz w:val="22"/>
          <w:vertAlign w:val="superscript"/>
        </w:rPr>
        <w:t>st</w:t>
      </w:r>
      <w:r>
        <w:rPr>
          <w:sz w:val="22"/>
        </w:rPr>
        <w:t xml:space="preserve"> April 2022)</w:t>
      </w:r>
    </w:p>
    <w:p>
      <w:pPr>
        <w:pStyle w:val="Default"/>
        <w:rPr/>
      </w:pPr>
      <w:r>
        <w:rPr>
          <w:sz w:val="22"/>
          <w:szCs w:val="22"/>
        </w:rPr>
        <w:t>Staff Costs December          £2</w:t>
      </w:r>
      <w:r>
        <w:rPr>
          <w:sz w:val="22"/>
        </w:rPr>
        <w:t xml:space="preserve">73.67  </w:t>
      </w:r>
    </w:p>
    <w:p>
      <w:pPr>
        <w:pStyle w:val="Default"/>
        <w:rPr/>
      </w:pPr>
      <w:r>
        <w:rPr>
          <w:b/>
          <w:sz w:val="22"/>
          <w:szCs w:val="22"/>
        </w:rPr>
        <w:t xml:space="preserve">Payment made by Bank Transfer </w:t>
      </w:r>
    </w:p>
    <w:tbl>
      <w:tblPr>
        <w:tblW w:w="7500"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2208"/>
        <w:gridCol w:w="4020"/>
        <w:gridCol w:w="1272"/>
      </w:tblGrid>
      <w:tr>
        <w:trPr>
          <w:trHeight w:val="276" w:hRule="atLeast"/>
        </w:trPr>
        <w:tc>
          <w:tcPr>
            <w:tcW w:w="2208" w:type="dxa"/>
            <w:tcBorders/>
            <w:shd w:color="auto" w:fill="auto" w:val="clear"/>
            <w:vAlign w:val="bottom"/>
          </w:tcPr>
          <w:p>
            <w:pPr>
              <w:pStyle w:val="TableContents"/>
              <w:widowControl w:val="false"/>
              <w:jc w:val="center"/>
              <w:rPr/>
            </w:pPr>
            <w:r>
              <w:rPr/>
              <w:t>03 November 2022</w:t>
            </w:r>
          </w:p>
        </w:tc>
        <w:tc>
          <w:tcPr>
            <w:tcW w:w="4020" w:type="dxa"/>
            <w:tcBorders/>
            <w:shd w:color="auto" w:fill="auto" w:val="clear"/>
            <w:vAlign w:val="bottom"/>
          </w:tcPr>
          <w:p>
            <w:pPr>
              <w:pStyle w:val="TableContents"/>
              <w:widowControl w:val="false"/>
              <w:rPr/>
            </w:pPr>
            <w:r>
              <w:rPr/>
              <w:t xml:space="preserve">Towers and Gornall </w:t>
            </w:r>
          </w:p>
        </w:tc>
        <w:tc>
          <w:tcPr>
            <w:tcW w:w="1272" w:type="dxa"/>
            <w:tcBorders/>
            <w:shd w:color="auto" w:fill="auto" w:val="clear"/>
            <w:vAlign w:val="bottom"/>
          </w:tcPr>
          <w:p>
            <w:pPr>
              <w:pStyle w:val="TableContents"/>
              <w:widowControl w:val="false"/>
              <w:rPr/>
            </w:pPr>
            <w:r>
              <w:rPr/>
              <w:t>£43.20</w:t>
            </w:r>
          </w:p>
        </w:tc>
      </w:tr>
      <w:tr>
        <w:trPr>
          <w:trHeight w:val="276" w:hRule="atLeast"/>
        </w:trPr>
        <w:tc>
          <w:tcPr>
            <w:tcW w:w="2208" w:type="dxa"/>
            <w:tcBorders/>
            <w:shd w:color="auto" w:fill="auto" w:val="clear"/>
            <w:vAlign w:val="bottom"/>
          </w:tcPr>
          <w:p>
            <w:pPr>
              <w:pStyle w:val="TableContents"/>
              <w:widowControl w:val="false"/>
              <w:jc w:val="center"/>
              <w:rPr/>
            </w:pPr>
            <w:r>
              <w:rPr/>
              <w:t>03 November 2022</w:t>
            </w:r>
          </w:p>
        </w:tc>
        <w:tc>
          <w:tcPr>
            <w:tcW w:w="4020" w:type="dxa"/>
            <w:tcBorders/>
            <w:shd w:color="auto" w:fill="auto" w:val="clear"/>
            <w:vAlign w:val="bottom"/>
          </w:tcPr>
          <w:p>
            <w:pPr>
              <w:pStyle w:val="TableContents"/>
              <w:widowControl w:val="false"/>
              <w:rPr/>
            </w:pPr>
            <w:r>
              <w:rPr/>
              <w:t>J Robs invoice 141</w:t>
            </w:r>
          </w:p>
        </w:tc>
        <w:tc>
          <w:tcPr>
            <w:tcW w:w="1272" w:type="dxa"/>
            <w:tcBorders/>
            <w:shd w:color="auto" w:fill="auto" w:val="clear"/>
            <w:vAlign w:val="bottom"/>
          </w:tcPr>
          <w:p>
            <w:pPr>
              <w:pStyle w:val="TableContents"/>
              <w:widowControl w:val="false"/>
              <w:rPr/>
            </w:pPr>
            <w:r>
              <w:rPr/>
              <w:t>£576.00</w:t>
            </w:r>
          </w:p>
        </w:tc>
      </w:tr>
      <w:tr>
        <w:trPr>
          <w:trHeight w:val="276" w:hRule="atLeast"/>
        </w:trPr>
        <w:tc>
          <w:tcPr>
            <w:tcW w:w="2208" w:type="dxa"/>
            <w:tcBorders/>
            <w:shd w:color="auto" w:fill="auto" w:val="clear"/>
            <w:vAlign w:val="bottom"/>
          </w:tcPr>
          <w:p>
            <w:pPr>
              <w:pStyle w:val="TableContents"/>
              <w:widowControl w:val="false"/>
              <w:jc w:val="center"/>
              <w:rPr/>
            </w:pPr>
            <w:r>
              <w:rPr/>
              <w:t>12 November 2022</w:t>
            </w:r>
          </w:p>
        </w:tc>
        <w:tc>
          <w:tcPr>
            <w:tcW w:w="4020" w:type="dxa"/>
            <w:tcBorders/>
            <w:shd w:color="auto" w:fill="auto" w:val="clear"/>
            <w:vAlign w:val="bottom"/>
          </w:tcPr>
          <w:p>
            <w:pPr>
              <w:pStyle w:val="TableContents"/>
              <w:widowControl w:val="false"/>
              <w:rPr/>
            </w:pPr>
            <w:r>
              <w:rPr/>
              <w:t>Parish seat</w:t>
            </w:r>
          </w:p>
        </w:tc>
        <w:tc>
          <w:tcPr>
            <w:tcW w:w="1272" w:type="dxa"/>
            <w:tcBorders/>
            <w:shd w:color="auto" w:fill="auto" w:val="clear"/>
            <w:vAlign w:val="bottom"/>
          </w:tcPr>
          <w:p>
            <w:pPr>
              <w:pStyle w:val="TableContents"/>
              <w:widowControl w:val="false"/>
              <w:rPr/>
            </w:pPr>
            <w:r>
              <w:rPr/>
              <w:t>£804.00</w:t>
            </w:r>
          </w:p>
        </w:tc>
      </w:tr>
      <w:tr>
        <w:trPr>
          <w:trHeight w:val="276" w:hRule="atLeast"/>
        </w:trPr>
        <w:tc>
          <w:tcPr>
            <w:tcW w:w="2208" w:type="dxa"/>
            <w:tcBorders/>
            <w:shd w:color="auto" w:fill="auto" w:val="clear"/>
            <w:vAlign w:val="bottom"/>
          </w:tcPr>
          <w:p>
            <w:pPr>
              <w:pStyle w:val="TableContents"/>
              <w:widowControl w:val="false"/>
              <w:jc w:val="center"/>
              <w:rPr/>
            </w:pPr>
            <w:r>
              <w:rPr/>
              <w:t>03 November 2022</w:t>
            </w:r>
          </w:p>
        </w:tc>
        <w:tc>
          <w:tcPr>
            <w:tcW w:w="4020" w:type="dxa"/>
            <w:tcBorders/>
            <w:shd w:color="auto" w:fill="auto" w:val="clear"/>
            <w:vAlign w:val="bottom"/>
          </w:tcPr>
          <w:p>
            <w:pPr>
              <w:pStyle w:val="TableContents"/>
              <w:widowControl w:val="false"/>
              <w:rPr/>
            </w:pPr>
            <w:r>
              <w:rPr/>
              <w:t>J Robs invoice 167</w:t>
            </w:r>
          </w:p>
        </w:tc>
        <w:tc>
          <w:tcPr>
            <w:tcW w:w="1272" w:type="dxa"/>
            <w:tcBorders/>
            <w:shd w:color="auto" w:fill="auto" w:val="clear"/>
            <w:vAlign w:val="bottom"/>
          </w:tcPr>
          <w:p>
            <w:pPr>
              <w:pStyle w:val="TableContents"/>
              <w:widowControl w:val="false"/>
              <w:rPr/>
            </w:pPr>
            <w:r>
              <w:rPr/>
              <w:t>£576.00</w:t>
            </w:r>
          </w:p>
        </w:tc>
      </w:tr>
      <w:tr>
        <w:trPr>
          <w:trHeight w:val="276" w:hRule="atLeast"/>
        </w:trPr>
        <w:tc>
          <w:tcPr>
            <w:tcW w:w="2208" w:type="dxa"/>
            <w:tcBorders/>
            <w:shd w:color="auto" w:fill="auto" w:val="clear"/>
            <w:vAlign w:val="bottom"/>
          </w:tcPr>
          <w:p>
            <w:pPr>
              <w:pStyle w:val="TableContents"/>
              <w:widowControl w:val="false"/>
              <w:jc w:val="center"/>
              <w:rPr/>
            </w:pPr>
            <w:r>
              <w:rPr/>
              <w:t>18 November 2022</w:t>
            </w:r>
          </w:p>
        </w:tc>
        <w:tc>
          <w:tcPr>
            <w:tcW w:w="4020" w:type="dxa"/>
            <w:tcBorders/>
            <w:shd w:color="auto" w:fill="auto" w:val="clear"/>
            <w:vAlign w:val="bottom"/>
          </w:tcPr>
          <w:p>
            <w:pPr>
              <w:pStyle w:val="TableContents"/>
              <w:widowControl w:val="false"/>
              <w:rPr/>
            </w:pPr>
            <w:r>
              <w:rPr/>
              <w:t xml:space="preserve">A Nicholls expenses </w:t>
            </w:r>
          </w:p>
        </w:tc>
        <w:tc>
          <w:tcPr>
            <w:tcW w:w="1272" w:type="dxa"/>
            <w:tcBorders/>
            <w:shd w:color="auto" w:fill="auto" w:val="clear"/>
            <w:vAlign w:val="bottom"/>
          </w:tcPr>
          <w:p>
            <w:pPr>
              <w:pStyle w:val="TableContents"/>
              <w:widowControl w:val="false"/>
              <w:rPr/>
            </w:pPr>
            <w:r>
              <w:rPr/>
              <w:t>£6.75</w:t>
            </w:r>
          </w:p>
        </w:tc>
      </w:tr>
      <w:tr>
        <w:trPr>
          <w:trHeight w:val="276" w:hRule="atLeast"/>
        </w:trPr>
        <w:tc>
          <w:tcPr>
            <w:tcW w:w="2208" w:type="dxa"/>
            <w:tcBorders/>
            <w:shd w:color="auto" w:fill="auto" w:val="clear"/>
            <w:vAlign w:val="bottom"/>
          </w:tcPr>
          <w:p>
            <w:pPr>
              <w:pStyle w:val="TableContents"/>
              <w:widowControl w:val="false"/>
              <w:jc w:val="center"/>
              <w:rPr/>
            </w:pPr>
            <w:r>
              <w:rPr/>
              <w:t>20 December 2022</w:t>
            </w:r>
          </w:p>
        </w:tc>
        <w:tc>
          <w:tcPr>
            <w:tcW w:w="4020" w:type="dxa"/>
            <w:tcBorders/>
            <w:shd w:color="auto" w:fill="auto" w:val="clear"/>
            <w:vAlign w:val="bottom"/>
          </w:tcPr>
          <w:p>
            <w:pPr>
              <w:pStyle w:val="TableContents"/>
              <w:widowControl w:val="false"/>
              <w:rPr/>
            </w:pPr>
            <w:r>
              <w:rPr/>
              <w:t>J Robs invoice 176</w:t>
            </w:r>
          </w:p>
        </w:tc>
        <w:tc>
          <w:tcPr>
            <w:tcW w:w="1272" w:type="dxa"/>
            <w:tcBorders/>
            <w:shd w:color="auto" w:fill="auto" w:val="clear"/>
            <w:vAlign w:val="bottom"/>
          </w:tcPr>
          <w:p>
            <w:pPr>
              <w:pStyle w:val="TableContents"/>
              <w:widowControl w:val="false"/>
              <w:rPr/>
            </w:pPr>
            <w:r>
              <w:rPr/>
              <w:t>£698.40</w:t>
            </w:r>
          </w:p>
        </w:tc>
      </w:tr>
      <w:tr>
        <w:trPr>
          <w:trHeight w:val="276" w:hRule="atLeast"/>
        </w:trPr>
        <w:tc>
          <w:tcPr>
            <w:tcW w:w="2208" w:type="dxa"/>
            <w:tcBorders/>
            <w:shd w:color="auto" w:fill="auto" w:val="clear"/>
            <w:vAlign w:val="bottom"/>
          </w:tcPr>
          <w:p>
            <w:pPr>
              <w:pStyle w:val="TableContents"/>
              <w:widowControl w:val="false"/>
              <w:snapToGrid w:val="false"/>
              <w:jc w:val="center"/>
              <w:rPr/>
            </w:pPr>
            <w:r>
              <w:rPr>
                <w:rFonts w:cs="Calibri" w:ascii="Calibri" w:hAnsi="Calibri"/>
                <w:b/>
                <w:bCs/>
                <w:color w:val="000000"/>
              </w:rPr>
              <w:t xml:space="preserve">Bloom </w:t>
            </w:r>
          </w:p>
        </w:tc>
        <w:tc>
          <w:tcPr>
            <w:tcW w:w="4020" w:type="dxa"/>
            <w:tcBorders/>
            <w:shd w:color="auto" w:fill="auto" w:val="clear"/>
            <w:vAlign w:val="bottom"/>
          </w:tcPr>
          <w:p>
            <w:pPr>
              <w:pStyle w:val="TableContents"/>
              <w:widowControl w:val="false"/>
              <w:snapToGrid w:val="false"/>
              <w:rPr>
                <w:rFonts w:ascii="Calibri" w:hAnsi="Calibri" w:cs="Calibri"/>
                <w:color w:val="000000"/>
              </w:rPr>
            </w:pPr>
            <w:r>
              <w:rPr>
                <w:rFonts w:cs="Calibri" w:ascii="Calibri" w:hAnsi="Calibri"/>
                <w:color w:val="000000"/>
              </w:rPr>
            </w:r>
          </w:p>
        </w:tc>
        <w:tc>
          <w:tcPr>
            <w:tcW w:w="1272" w:type="dxa"/>
            <w:tcBorders/>
            <w:shd w:color="auto" w:fill="auto" w:val="clear"/>
            <w:vAlign w:val="bottom"/>
          </w:tcPr>
          <w:p>
            <w:pPr>
              <w:pStyle w:val="TableContents"/>
              <w:widowControl w:val="false"/>
              <w:snapToGrid w:val="false"/>
              <w:jc w:val="center"/>
              <w:rPr>
                <w:rFonts w:ascii="Calibri" w:hAnsi="Calibri" w:cs="Calibri"/>
                <w:color w:val="000000"/>
              </w:rPr>
            </w:pPr>
            <w:r>
              <w:rPr>
                <w:rFonts w:cs="Calibri" w:ascii="Calibri" w:hAnsi="Calibri"/>
                <w:color w:val="000000"/>
              </w:rPr>
            </w:r>
          </w:p>
        </w:tc>
      </w:tr>
      <w:tr>
        <w:trPr>
          <w:trHeight w:val="276" w:hRule="atLeast"/>
        </w:trPr>
        <w:tc>
          <w:tcPr>
            <w:tcW w:w="2208" w:type="dxa"/>
            <w:tcBorders/>
            <w:shd w:color="auto" w:fill="auto" w:val="clear"/>
            <w:vAlign w:val="bottom"/>
          </w:tcPr>
          <w:p>
            <w:pPr>
              <w:pStyle w:val="TableContents"/>
              <w:widowControl w:val="false"/>
              <w:jc w:val="center"/>
              <w:rPr/>
            </w:pPr>
            <w:r>
              <w:rPr/>
              <w:t>03 November 2022</w:t>
            </w:r>
          </w:p>
        </w:tc>
        <w:tc>
          <w:tcPr>
            <w:tcW w:w="4020" w:type="dxa"/>
            <w:tcBorders/>
            <w:shd w:color="auto" w:fill="auto" w:val="clear"/>
            <w:vAlign w:val="bottom"/>
          </w:tcPr>
          <w:p>
            <w:pPr>
              <w:pStyle w:val="TableContents"/>
              <w:widowControl w:val="false"/>
              <w:rPr/>
            </w:pPr>
            <w:r>
              <w:rPr/>
              <w:t>Laburnum Nurseries</w:t>
            </w:r>
          </w:p>
        </w:tc>
        <w:tc>
          <w:tcPr>
            <w:tcW w:w="1272" w:type="dxa"/>
            <w:tcBorders/>
            <w:shd w:color="auto" w:fill="auto" w:val="clear"/>
            <w:vAlign w:val="bottom"/>
          </w:tcPr>
          <w:p>
            <w:pPr>
              <w:pStyle w:val="TableContents"/>
              <w:widowControl w:val="false"/>
              <w:rPr/>
            </w:pPr>
            <w:r>
              <w:rPr/>
              <w:t>£40.56</w:t>
            </w:r>
          </w:p>
        </w:tc>
      </w:tr>
      <w:tr>
        <w:trPr>
          <w:trHeight w:val="276" w:hRule="atLeast"/>
        </w:trPr>
        <w:tc>
          <w:tcPr>
            <w:tcW w:w="2208" w:type="dxa"/>
            <w:tcBorders/>
            <w:shd w:color="auto" w:fill="auto" w:val="clear"/>
            <w:vAlign w:val="bottom"/>
          </w:tcPr>
          <w:p>
            <w:pPr>
              <w:pStyle w:val="TableContents"/>
              <w:widowControl w:val="false"/>
              <w:jc w:val="center"/>
              <w:rPr/>
            </w:pPr>
            <w:r>
              <w:rPr/>
              <w:t>24 November 2022</w:t>
            </w:r>
          </w:p>
        </w:tc>
        <w:tc>
          <w:tcPr>
            <w:tcW w:w="4020" w:type="dxa"/>
            <w:tcBorders/>
            <w:shd w:color="auto" w:fill="auto" w:val="clear"/>
            <w:vAlign w:val="bottom"/>
          </w:tcPr>
          <w:p>
            <w:pPr>
              <w:pStyle w:val="TableContents"/>
              <w:widowControl w:val="false"/>
              <w:rPr/>
            </w:pPr>
            <w:r>
              <w:rPr/>
              <w:t>Laburnum Nurseries</w:t>
            </w:r>
          </w:p>
        </w:tc>
        <w:tc>
          <w:tcPr>
            <w:tcW w:w="1272" w:type="dxa"/>
            <w:tcBorders/>
            <w:shd w:color="auto" w:fill="auto" w:val="clear"/>
            <w:vAlign w:val="bottom"/>
          </w:tcPr>
          <w:p>
            <w:pPr>
              <w:pStyle w:val="TableContents"/>
              <w:widowControl w:val="false"/>
              <w:rPr/>
            </w:pPr>
            <w:r>
              <w:rPr/>
              <w:t>£30.42</w:t>
            </w:r>
          </w:p>
        </w:tc>
      </w:tr>
      <w:tr>
        <w:trPr>
          <w:trHeight w:val="276" w:hRule="atLeast"/>
        </w:trPr>
        <w:tc>
          <w:tcPr>
            <w:tcW w:w="2208" w:type="dxa"/>
            <w:tcBorders/>
            <w:shd w:color="auto" w:fill="auto" w:val="clear"/>
            <w:vAlign w:val="bottom"/>
          </w:tcPr>
          <w:p>
            <w:pPr>
              <w:pStyle w:val="TableContents"/>
              <w:widowControl w:val="false"/>
              <w:jc w:val="center"/>
              <w:rPr/>
            </w:pPr>
            <w:r>
              <w:rPr/>
              <w:t>24 November 2022</w:t>
            </w:r>
          </w:p>
        </w:tc>
        <w:tc>
          <w:tcPr>
            <w:tcW w:w="4020" w:type="dxa"/>
            <w:tcBorders/>
            <w:shd w:color="auto" w:fill="auto" w:val="clear"/>
            <w:vAlign w:val="bottom"/>
          </w:tcPr>
          <w:p>
            <w:pPr>
              <w:pStyle w:val="TableContents"/>
              <w:widowControl w:val="false"/>
              <w:rPr/>
            </w:pPr>
            <w:r>
              <w:rPr/>
              <w:t>Laburnum Nurseries</w:t>
            </w:r>
          </w:p>
        </w:tc>
        <w:tc>
          <w:tcPr>
            <w:tcW w:w="1272" w:type="dxa"/>
            <w:tcBorders/>
            <w:shd w:color="auto" w:fill="auto" w:val="clear"/>
            <w:vAlign w:val="bottom"/>
          </w:tcPr>
          <w:p>
            <w:pPr>
              <w:pStyle w:val="TableContents"/>
              <w:widowControl w:val="false"/>
              <w:rPr/>
            </w:pPr>
            <w:r>
              <w:rPr/>
              <w:t>£9.90</w:t>
            </w:r>
          </w:p>
        </w:tc>
      </w:tr>
      <w:tr>
        <w:trPr>
          <w:trHeight w:val="276" w:hRule="atLeast"/>
        </w:trPr>
        <w:tc>
          <w:tcPr>
            <w:tcW w:w="2208" w:type="dxa"/>
            <w:tcBorders/>
            <w:shd w:color="auto" w:fill="auto" w:val="clear"/>
            <w:vAlign w:val="bottom"/>
          </w:tcPr>
          <w:p>
            <w:pPr>
              <w:pStyle w:val="TableContents"/>
              <w:widowControl w:val="false"/>
              <w:jc w:val="center"/>
              <w:rPr/>
            </w:pPr>
            <w:r>
              <w:rPr/>
              <w:t>20 December 2022</w:t>
            </w:r>
          </w:p>
        </w:tc>
        <w:tc>
          <w:tcPr>
            <w:tcW w:w="4020" w:type="dxa"/>
            <w:tcBorders/>
            <w:shd w:color="auto" w:fill="auto" w:val="clear"/>
            <w:vAlign w:val="bottom"/>
          </w:tcPr>
          <w:p>
            <w:pPr>
              <w:pStyle w:val="TableContents"/>
              <w:widowControl w:val="false"/>
              <w:rPr/>
            </w:pPr>
            <w:r>
              <w:rPr/>
              <w:t>Tesco Carol Concert</w:t>
            </w:r>
          </w:p>
        </w:tc>
        <w:tc>
          <w:tcPr>
            <w:tcW w:w="1272" w:type="dxa"/>
            <w:tcBorders/>
            <w:shd w:color="auto" w:fill="auto" w:val="clear"/>
            <w:vAlign w:val="bottom"/>
          </w:tcPr>
          <w:p>
            <w:pPr>
              <w:pStyle w:val="TableContents"/>
              <w:widowControl w:val="false"/>
              <w:rPr/>
            </w:pPr>
            <w:r>
              <w:rPr/>
              <w:t>£68.00</w:t>
            </w:r>
          </w:p>
        </w:tc>
      </w:tr>
      <w:tr>
        <w:trPr>
          <w:trHeight w:val="276" w:hRule="atLeast"/>
        </w:trPr>
        <w:tc>
          <w:tcPr>
            <w:tcW w:w="2208" w:type="dxa"/>
            <w:tcBorders/>
            <w:shd w:color="auto" w:fill="auto" w:val="clear"/>
            <w:vAlign w:val="bottom"/>
          </w:tcPr>
          <w:p>
            <w:pPr>
              <w:pStyle w:val="TableContents"/>
              <w:widowControl w:val="false"/>
              <w:jc w:val="center"/>
              <w:rPr/>
            </w:pPr>
            <w:r>
              <w:rPr/>
            </w:r>
          </w:p>
        </w:tc>
        <w:tc>
          <w:tcPr>
            <w:tcW w:w="4020" w:type="dxa"/>
            <w:tcBorders/>
            <w:shd w:color="auto" w:fill="auto" w:val="clear"/>
            <w:vAlign w:val="bottom"/>
          </w:tcPr>
          <w:p>
            <w:pPr>
              <w:pStyle w:val="TableContents"/>
              <w:widowControl w:val="false"/>
              <w:rPr/>
            </w:pPr>
            <w:r>
              <w:rPr/>
            </w:r>
          </w:p>
        </w:tc>
        <w:tc>
          <w:tcPr>
            <w:tcW w:w="1272" w:type="dxa"/>
            <w:tcBorders/>
            <w:shd w:color="auto" w:fill="auto" w:val="clear"/>
            <w:vAlign w:val="bottom"/>
          </w:tcPr>
          <w:p>
            <w:pPr>
              <w:pStyle w:val="TableContents"/>
              <w:widowControl w:val="false"/>
              <w:snapToGrid w:val="false"/>
              <w:jc w:val="center"/>
              <w:rPr>
                <w:rFonts w:ascii="Calibri" w:hAnsi="Calibri" w:cs="Calibri"/>
                <w:color w:val="000000"/>
              </w:rPr>
            </w:pPr>
            <w:r>
              <w:rPr>
                <w:rFonts w:cs="Calibri" w:ascii="Calibri" w:hAnsi="Calibri"/>
                <w:color w:val="000000"/>
              </w:rPr>
            </w:r>
          </w:p>
        </w:tc>
      </w:tr>
    </w:tbl>
    <w:p>
      <w:pPr>
        <w:pStyle w:val="Default"/>
        <w:rPr/>
      </w:pPr>
      <w:r>
        <w:rPr>
          <w:b/>
          <w:bCs/>
          <w:sz w:val="22"/>
          <w:szCs w:val="22"/>
        </w:rPr>
        <w:t>Payments to be made by Bank Transfer 11</w:t>
      </w:r>
      <w:r>
        <w:rPr>
          <w:b/>
          <w:bCs/>
          <w:sz w:val="22"/>
          <w:szCs w:val="22"/>
          <w:vertAlign w:val="superscript"/>
        </w:rPr>
        <w:t>th</w:t>
      </w:r>
      <w:r>
        <w:rPr>
          <w:b/>
          <w:bCs/>
          <w:sz w:val="22"/>
          <w:szCs w:val="22"/>
        </w:rPr>
        <w:t xml:space="preserve"> January  2023</w:t>
      </w:r>
    </w:p>
    <w:p>
      <w:pPr>
        <w:pStyle w:val="Default"/>
        <w:rPr/>
      </w:pPr>
      <w:r>
        <w:rPr>
          <w:sz w:val="22"/>
          <w:szCs w:val="22"/>
        </w:rPr>
        <w:t>Parish Clerks expenses £4.50</w:t>
      </w:r>
    </w:p>
    <w:p>
      <w:pPr>
        <w:pStyle w:val="Default"/>
        <w:rPr/>
      </w:pPr>
      <w:r>
        <w:rPr/>
      </w:r>
    </w:p>
    <w:p>
      <w:pPr>
        <w:pStyle w:val="Default"/>
        <w:rPr/>
      </w:pPr>
      <w:r>
        <w:rPr>
          <w:b/>
          <w:bCs/>
          <w:sz w:val="22"/>
          <w:szCs w:val="22"/>
        </w:rPr>
        <w:t xml:space="preserve">1426. Verbal Reports for information </w:t>
      </w:r>
    </w:p>
    <w:p>
      <w:pPr>
        <w:pStyle w:val="Default"/>
        <w:rPr/>
      </w:pPr>
      <w:r>
        <w:rPr>
          <w:b/>
          <w:bCs/>
          <w:sz w:val="22"/>
          <w:szCs w:val="22"/>
        </w:rPr>
        <w:t xml:space="preserve">Kirkland Memorial Hall </w:t>
      </w:r>
      <w:r>
        <w:rPr>
          <w:sz w:val="21"/>
          <w:szCs w:val="21"/>
        </w:rPr>
        <w:t>No meeting to report on</w:t>
      </w:r>
    </w:p>
    <w:p>
      <w:pPr>
        <w:pStyle w:val="Default"/>
        <w:rPr/>
      </w:pPr>
      <w:r>
        <w:rPr>
          <w:b/>
          <w:bCs/>
          <w:sz w:val="22"/>
          <w:szCs w:val="22"/>
        </w:rPr>
        <w:t xml:space="preserve">The School House Trust </w:t>
      </w:r>
      <w:r>
        <w:rPr>
          <w:sz w:val="21"/>
          <w:szCs w:val="21"/>
        </w:rPr>
        <w:t>No meeting to report on</w:t>
      </w:r>
    </w:p>
    <w:p>
      <w:pPr>
        <w:pStyle w:val="Default"/>
        <w:rPr/>
      </w:pPr>
      <w:r>
        <w:rPr>
          <w:b/>
          <w:bCs/>
          <w:sz w:val="22"/>
          <w:szCs w:val="22"/>
        </w:rPr>
        <w:t xml:space="preserve">Wyre Area Lancashire Association of Local Councils </w:t>
      </w:r>
      <w:r>
        <w:rPr>
          <w:sz w:val="21"/>
          <w:szCs w:val="21"/>
        </w:rPr>
        <w:t>No meeting to report on</w:t>
      </w:r>
    </w:p>
    <w:p>
      <w:pPr>
        <w:pStyle w:val="Default"/>
        <w:rPr/>
      </w:pPr>
      <w:r>
        <w:rPr>
          <w:b/>
          <w:bCs/>
          <w:sz w:val="22"/>
          <w:szCs w:val="22"/>
        </w:rPr>
        <w:t>Churchtown in Bloom</w:t>
      </w:r>
    </w:p>
    <w:p>
      <w:pPr>
        <w:pStyle w:val="Default"/>
        <w:rPr>
          <w:strike/>
          <w:color w:val="FF0000"/>
          <w:sz w:val="22"/>
          <w:szCs w:val="22"/>
        </w:rPr>
      </w:pPr>
      <w:r>
        <w:rPr>
          <w:sz w:val="22"/>
          <w:szCs w:val="22"/>
        </w:rPr>
        <w:t xml:space="preserve">The group are in desperate need of volunteers to enable them keep up the good work and keep the Community Events going for the residents. </w:t>
      </w:r>
    </w:p>
    <w:p>
      <w:pPr>
        <w:pStyle w:val="Default"/>
        <w:rPr>
          <w:strike/>
          <w:color w:val="FF0000"/>
          <w:sz w:val="22"/>
          <w:szCs w:val="22"/>
        </w:rPr>
      </w:pPr>
      <w:r>
        <w:rPr>
          <w:strike/>
          <w:color w:val="FF0000"/>
          <w:sz w:val="22"/>
          <w:szCs w:val="22"/>
        </w:rPr>
      </w:r>
    </w:p>
    <w:p>
      <w:pPr>
        <w:pStyle w:val="Default"/>
        <w:rPr/>
      </w:pPr>
      <w:r>
        <w:rPr>
          <w:b/>
          <w:bCs/>
          <w:sz w:val="22"/>
          <w:szCs w:val="22"/>
        </w:rPr>
        <w:t xml:space="preserve">FLAG </w:t>
      </w:r>
      <w:r>
        <w:rPr>
          <w:sz w:val="21"/>
          <w:szCs w:val="21"/>
        </w:rPr>
        <w:t>No meeting to report on</w:t>
      </w:r>
    </w:p>
    <w:p>
      <w:pPr>
        <w:pStyle w:val="Default"/>
        <w:rPr>
          <w:b/>
          <w:b/>
          <w:bCs/>
          <w:sz w:val="22"/>
          <w:szCs w:val="22"/>
        </w:rPr>
      </w:pPr>
      <w:r>
        <w:rPr>
          <w:b/>
          <w:bCs/>
          <w:sz w:val="22"/>
          <w:szCs w:val="22"/>
        </w:rPr>
      </w:r>
    </w:p>
    <w:p>
      <w:pPr>
        <w:pStyle w:val="Default"/>
        <w:rPr/>
      </w:pPr>
      <w:r>
        <w:rPr>
          <w:b/>
          <w:bCs/>
          <w:sz w:val="22"/>
          <w:szCs w:val="22"/>
        </w:rPr>
        <w:t xml:space="preserve">1427. Agenda for next meeting </w:t>
      </w:r>
    </w:p>
    <w:p>
      <w:pPr>
        <w:pStyle w:val="Default"/>
        <w:rPr/>
      </w:pPr>
      <w:r>
        <w:rPr>
          <w:sz w:val="22"/>
          <w:szCs w:val="22"/>
        </w:rPr>
        <w:t>Kirkland Village Hall request for a donation towards grass cutting. Children’s Festival donation and the Church donation.</w:t>
      </w:r>
    </w:p>
    <w:p>
      <w:pPr>
        <w:pStyle w:val="Default"/>
        <w:rPr/>
      </w:pPr>
      <w:r>
        <w:rPr>
          <w:sz w:val="22"/>
          <w:szCs w:val="22"/>
        </w:rPr>
        <w:t>Audit requirements</w:t>
      </w:r>
    </w:p>
    <w:p>
      <w:pPr>
        <w:pStyle w:val="Default"/>
        <w:rPr>
          <w:sz w:val="22"/>
          <w:szCs w:val="22"/>
        </w:rPr>
      </w:pPr>
      <w:r>
        <w:rPr>
          <w:sz w:val="22"/>
          <w:szCs w:val="22"/>
        </w:rPr>
      </w:r>
    </w:p>
    <w:p>
      <w:pPr>
        <w:pStyle w:val="Normal"/>
        <w:widowControl w:val="false"/>
        <w:rPr/>
      </w:pPr>
      <w:r>
        <w:rPr>
          <w:rFonts w:cs="Arial" w:ascii="Arial" w:hAnsi="Arial"/>
          <w:b/>
          <w:bCs/>
          <w:sz w:val="22"/>
          <w:szCs w:val="22"/>
        </w:rPr>
        <w:t>Meeting closed 8:35pm The next meeting will be held on 13</w:t>
      </w:r>
      <w:r>
        <w:rPr>
          <w:rFonts w:cs="Arial" w:ascii="Arial" w:hAnsi="Arial"/>
          <w:b/>
          <w:bCs/>
          <w:sz w:val="22"/>
          <w:szCs w:val="22"/>
          <w:vertAlign w:val="superscript"/>
        </w:rPr>
        <w:t>th</w:t>
      </w:r>
      <w:r>
        <w:rPr>
          <w:rFonts w:cs="Arial" w:ascii="Arial" w:hAnsi="Arial"/>
          <w:b/>
          <w:bCs/>
          <w:sz w:val="22"/>
          <w:szCs w:val="22"/>
        </w:rPr>
        <w:t xml:space="preserve"> March  2023</w:t>
      </w:r>
    </w:p>
    <w:p>
      <w:pPr>
        <w:pStyle w:val="Normal"/>
        <w:rPr>
          <w:rFonts w:eastAsia="Arial"/>
          <w:b/>
          <w:b/>
          <w:bCs/>
          <w:sz w:val="21"/>
          <w:szCs w:val="21"/>
        </w:rPr>
      </w:pPr>
      <w:r>
        <w:rPr>
          <w:rFonts w:eastAsia="Arial"/>
          <w:b/>
          <w:bCs/>
          <w:sz w:val="21"/>
          <w:szCs w:val="21"/>
        </w:rPr>
      </w:r>
    </w:p>
    <w:p>
      <w:pPr>
        <w:pStyle w:val="Normal"/>
        <w:rPr>
          <w:rFonts w:eastAsia="Arial"/>
          <w:b/>
          <w:b/>
          <w:bCs/>
          <w:sz w:val="21"/>
          <w:szCs w:val="21"/>
        </w:rPr>
      </w:pPr>
      <w:r>
        <w:rPr>
          <w:rFonts w:eastAsia="Arial"/>
          <w:b/>
          <w:bCs/>
          <w:sz w:val="21"/>
          <w:szCs w:val="21"/>
        </w:rPr>
      </w:r>
    </w:p>
    <w:p>
      <w:pPr>
        <w:pStyle w:val="Normal"/>
        <w:rPr>
          <w:rFonts w:eastAsia="Arial"/>
          <w:b/>
          <w:b/>
          <w:bCs/>
          <w:sz w:val="21"/>
          <w:szCs w:val="21"/>
        </w:rPr>
      </w:pPr>
      <w:r>
        <w:rPr>
          <w:rFonts w:eastAsia="Arial"/>
          <w:b/>
          <w:bCs/>
          <w:sz w:val="21"/>
          <w:szCs w:val="21"/>
        </w:rPr>
      </w:r>
    </w:p>
    <w:p>
      <w:pPr>
        <w:pStyle w:val="Normal"/>
        <w:rPr>
          <w:rFonts w:eastAsia="Arial"/>
          <w:b/>
          <w:b/>
          <w:bCs/>
          <w:sz w:val="21"/>
          <w:szCs w:val="21"/>
        </w:rPr>
      </w:pPr>
      <w:r>
        <w:rPr>
          <w:rFonts w:eastAsia="Arial"/>
          <w:b/>
          <w:bCs/>
          <w:sz w:val="21"/>
          <w:szCs w:val="21"/>
        </w:rPr>
      </w:r>
    </w:p>
    <w:p>
      <w:pPr>
        <w:pStyle w:val="Normal"/>
        <w:rPr>
          <w:rFonts w:eastAsia="Arial"/>
          <w:b/>
          <w:b/>
          <w:bCs/>
          <w:sz w:val="21"/>
          <w:szCs w:val="21"/>
        </w:rPr>
      </w:pPr>
      <w:r>
        <w:rPr>
          <w:rFonts w:eastAsia="Arial"/>
          <w:b/>
          <w:bCs/>
          <w:sz w:val="21"/>
          <w:szCs w:val="21"/>
        </w:rPr>
      </w:r>
    </w:p>
    <w:p>
      <w:pPr>
        <w:pStyle w:val="Normal"/>
        <w:widowControl w:val="false"/>
        <w:rPr/>
      </w:pPr>
      <w:r>
        <w:rPr/>
      </w:r>
    </w:p>
    <w:sectPr>
      <w:headerReference w:type="default" r:id="rId3"/>
      <w:footerReference w:type="default" r:id="rId4"/>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sans-serif">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3</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3</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ab/>
      <w:t xml:space="preserve">         2022-2023</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LibreOffice/7.1.8.1$Windows_X86_64 LibreOffice_project/e1f30c802c3269a1d052614453f260e49458c82c</Application>
  <AppVersion>15.0000</AppVersion>
  <Pages>6</Pages>
  <Words>985</Words>
  <Characters>5170</Characters>
  <CharactersWithSpaces>6500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2022-11-18T15:02:00Z</cp:lastPrinted>
  <dcterms:modified xsi:type="dcterms:W3CDTF">2023-02-24T08:48:47Z</dcterms:modified>
  <cp:revision>3</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